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0754" w14:textId="6F323D60" w:rsidR="00090565" w:rsidRPr="00090565" w:rsidRDefault="00090565" w:rsidP="00090565">
      <w:pPr>
        <w:pStyle w:val="StandardWeb"/>
        <w:spacing w:before="0" w:beforeAutospacing="0" w:after="0" w:afterAutospacing="0"/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</w:pPr>
      <w:r w:rsidRPr="00090565"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  <w:t>Monographien</w:t>
      </w:r>
    </w:p>
    <w:p w14:paraId="419D99C5" w14:textId="77777777" w:rsidR="00090565" w:rsidRPr="00090565" w:rsidRDefault="00090565" w:rsidP="00090565">
      <w:pPr>
        <w:pStyle w:val="Standard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2E8FCB18" w14:textId="77777777" w:rsidR="00090565" w:rsidRPr="00A16BC0" w:rsidRDefault="00090565" w:rsidP="00090565">
      <w:pPr>
        <w:rPr>
          <w:rStyle w:val="Hervorhebung"/>
          <w:rFonts w:eastAsia="Times New Roman"/>
          <w:i w:val="0"/>
          <w:iCs w:val="0"/>
        </w:rPr>
      </w:pPr>
      <w:r w:rsidRPr="00F26B9C">
        <w:rPr>
          <w:rStyle w:val="Hervorhebung"/>
          <w:rFonts w:eastAsia="Times New Roman"/>
        </w:rPr>
        <w:t>Corruption, Protection and Justice in Medieval Europe: A Thousand-Year History</w:t>
      </w:r>
      <w:r w:rsidRPr="00A16BC0">
        <w:rPr>
          <w:rStyle w:val="Hervorhebung"/>
          <w:rFonts w:eastAsia="Times New Roman"/>
          <w:i w:val="0"/>
          <w:iCs w:val="0"/>
        </w:rPr>
        <w:t xml:space="preserve"> (Cambridge and New York: Cambridge University Press, 2023)</w:t>
      </w:r>
    </w:p>
    <w:p w14:paraId="5D6F1190" w14:textId="77777777" w:rsidR="00090565" w:rsidRPr="00090565" w:rsidRDefault="00090565" w:rsidP="00090565">
      <w:pPr>
        <w:pStyle w:val="Listenabsatz"/>
        <w:numPr>
          <w:ilvl w:val="0"/>
          <w:numId w:val="6"/>
        </w:numPr>
        <w:rPr>
          <w:rStyle w:val="Hervorhebung"/>
          <w:rFonts w:eastAsia="Times New Roman"/>
          <w:i w:val="0"/>
          <w:iCs w:val="0"/>
        </w:rPr>
      </w:pPr>
      <w:r w:rsidRPr="00090565">
        <w:rPr>
          <w:rStyle w:val="Hervorhebung"/>
          <w:rFonts w:eastAsia="Times New Roman"/>
        </w:rPr>
        <w:t>Winner of the 2024 Otto Gründler Book Prize for the best monograph in any area of Medieval Studies, International Congress on Medieval Studies</w:t>
      </w:r>
    </w:p>
    <w:p w14:paraId="1EF769D7" w14:textId="77777777" w:rsidR="00090565" w:rsidRDefault="00090565" w:rsidP="00090565">
      <w:pPr>
        <w:pStyle w:val="StandardWeb"/>
        <w:spacing w:before="0" w:beforeAutospacing="0" w:after="0" w:afterAutospacing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23DD7809" w14:textId="77777777" w:rsidR="00090565" w:rsidRPr="00A16BC0" w:rsidRDefault="00090565" w:rsidP="00090565">
      <w:pPr>
        <w:rPr>
          <w:iCs/>
        </w:rPr>
      </w:pPr>
      <w:r w:rsidRPr="00F26B9C">
        <w:rPr>
          <w:i/>
        </w:rPr>
        <w:t>Princely Brothers and Sisters: The Sibling Bond in German Politics, 1100–1250</w:t>
      </w:r>
      <w:r w:rsidRPr="00A16BC0">
        <w:rPr>
          <w:iCs/>
        </w:rPr>
        <w:t xml:space="preserve"> (Ithaca, NY: Cornell University Press, 2013)</w:t>
      </w:r>
    </w:p>
    <w:p w14:paraId="5B6684B4" w14:textId="5C9A6A30" w:rsidR="00090565" w:rsidRPr="00090565" w:rsidRDefault="00090565" w:rsidP="00090565">
      <w:pPr>
        <w:pStyle w:val="Listenabsatz"/>
        <w:numPr>
          <w:ilvl w:val="0"/>
          <w:numId w:val="6"/>
        </w:numPr>
        <w:rPr>
          <w:i/>
          <w:iCs/>
        </w:rPr>
      </w:pPr>
      <w:r w:rsidRPr="00A16BC0">
        <w:rPr>
          <w:i/>
          <w:iCs/>
        </w:rPr>
        <w:t>Winner of the 2017 John Nicholas Brown Prize from the Medieval Academy of America for a first monograph on a medieval subject</w:t>
      </w:r>
    </w:p>
    <w:p w14:paraId="514C8E8B" w14:textId="77777777" w:rsidR="00090565" w:rsidRDefault="00090565" w:rsidP="00090565">
      <w:pPr>
        <w:pStyle w:val="StandardWeb"/>
        <w:spacing w:before="0" w:beforeAutospacing="0" w:after="0" w:afterAutospacing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39A58A41" w14:textId="4E2E0466" w:rsidR="00090565" w:rsidRPr="00090565" w:rsidRDefault="00090565" w:rsidP="00090565">
      <w:pPr>
        <w:pStyle w:val="StandardWeb"/>
        <w:spacing w:before="0" w:beforeAutospacing="0" w:after="0" w:afterAutospacing="0"/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</w:pPr>
      <w:r w:rsidRPr="00090565"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  <w:t>Übersetzungen</w:t>
      </w:r>
    </w:p>
    <w:p w14:paraId="0655CFCF" w14:textId="77777777" w:rsidR="00090565" w:rsidRDefault="00090565" w:rsidP="00090565">
      <w:pPr>
        <w:pStyle w:val="Standard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2F95FCF9" w14:textId="0AAE69FA" w:rsidR="000A3424" w:rsidRPr="00E3429A" w:rsidRDefault="000A3424" w:rsidP="000A3424">
      <w:pPr>
        <w:rPr>
          <w:i/>
          <w:iCs/>
          <w:lang w:val="de-AT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Forthcoming</w:t>
      </w:r>
      <w:r>
        <w:rPr>
          <w:rFonts w:ascii="Times New Roman" w:hAnsi="Times New Roman"/>
          <w:color w:val="000000" w:themeColor="text1"/>
          <w:szCs w:val="24"/>
        </w:rPr>
        <w:t xml:space="preserve">: </w:t>
      </w:r>
      <w:r w:rsidRPr="00730716">
        <w:rPr>
          <w:i/>
          <w:iCs/>
        </w:rPr>
        <w:t>I, Helene Kottanneri</w:t>
      </w:r>
      <w:r>
        <w:rPr>
          <w:i/>
          <w:iCs/>
        </w:rPr>
        <w:t xml:space="preserve">n: </w:t>
      </w:r>
      <w:r w:rsidRPr="00730716">
        <w:rPr>
          <w:i/>
          <w:iCs/>
        </w:rPr>
        <w:t>The lady-in-waiting who stole Hungary's crown</w:t>
      </w:r>
      <w:r>
        <w:t xml:space="preserve"> (University of Toronto Press). </w:t>
      </w:r>
      <w:r w:rsidR="00DB2CF3" w:rsidRPr="00E3429A">
        <w:rPr>
          <w:lang w:val="de-AT"/>
        </w:rPr>
        <w:t>Translation of</w:t>
      </w:r>
      <w:r w:rsidRPr="00E3429A">
        <w:rPr>
          <w:lang w:val="de-AT"/>
        </w:rPr>
        <w:t xml:space="preserve"> Julia Burkhardt und Christina Lutter, </w:t>
      </w:r>
      <w:r w:rsidRPr="00E3429A">
        <w:rPr>
          <w:i/>
          <w:iCs/>
          <w:lang w:val="de-AT"/>
        </w:rPr>
        <w:t>Ich, Helene Kottannerin. Die Kammerfrau, die Ungarns Krone Stahl.</w:t>
      </w:r>
    </w:p>
    <w:p w14:paraId="488A3F53" w14:textId="77777777" w:rsidR="000A3424" w:rsidRPr="00E3429A" w:rsidRDefault="000A3424" w:rsidP="000A3424">
      <w:pPr>
        <w:rPr>
          <w:i/>
          <w:iCs/>
          <w:lang w:val="de-AT"/>
        </w:rPr>
      </w:pPr>
    </w:p>
    <w:p w14:paraId="3BE4CB53" w14:textId="6D014EC1" w:rsidR="000A3424" w:rsidRPr="000A3424" w:rsidRDefault="000A3424" w:rsidP="000A3424">
      <w:pPr>
        <w:rPr>
          <w:rFonts w:ascii="Times New Roman" w:hAnsi="Times New Roman"/>
          <w:color w:val="000000"/>
          <w:szCs w:val="24"/>
        </w:rPr>
      </w:pPr>
      <w:r>
        <w:rPr>
          <w:b/>
          <w:bCs/>
        </w:rPr>
        <w:t xml:space="preserve">Forthcoming: </w:t>
      </w:r>
      <w:r w:rsidRPr="00A959F3">
        <w:t xml:space="preserve">Caesarius of Heisterbach, </w:t>
      </w:r>
      <w:r>
        <w:t>“</w:t>
      </w:r>
      <w:r w:rsidRPr="000A3424">
        <w:t>The life and acts of lord Engelbert, archbishop of Cologne and martyr</w:t>
      </w:r>
      <w:r>
        <w:t>,”</w:t>
      </w:r>
      <w:r w:rsidRPr="000A3424">
        <w:rPr>
          <w:rFonts w:ascii="Times New Roman" w:hAnsi="Times New Roman"/>
          <w:szCs w:val="24"/>
        </w:rPr>
        <w:t xml:space="preserve"> in </w:t>
      </w:r>
      <w:r w:rsidRPr="000A3424">
        <w:rPr>
          <w:rFonts w:ascii="Times New Roman" w:hAnsi="Times New Roman"/>
          <w:i/>
          <w:iCs/>
          <w:color w:val="000000"/>
          <w:szCs w:val="24"/>
        </w:rPr>
        <w:t>Lords and Pastors: Lives of German Bishops, 950-1250</w:t>
      </w:r>
      <w:r>
        <w:rPr>
          <w:rFonts w:ascii="Times New Roman" w:hAnsi="Times New Roman"/>
          <w:color w:val="000000"/>
          <w:szCs w:val="24"/>
        </w:rPr>
        <w:t>, Manchester Medieval Sources</w:t>
      </w:r>
    </w:p>
    <w:p w14:paraId="3AF2C460" w14:textId="77777777" w:rsidR="00090565" w:rsidRDefault="00090565" w:rsidP="00090565">
      <w:pPr>
        <w:pStyle w:val="Standard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5D8CA189" w14:textId="267C504C" w:rsidR="000A3424" w:rsidRPr="000A3424" w:rsidRDefault="000A3424" w:rsidP="000A3424">
      <w:pPr>
        <w:rPr>
          <w:rFonts w:eastAsia="Times New Roman"/>
          <w:i/>
          <w:iCs/>
        </w:rPr>
      </w:pPr>
      <w:r w:rsidRPr="00F26B9C">
        <w:rPr>
          <w:rStyle w:val="Hervorhebung"/>
          <w:rFonts w:eastAsia="Times New Roman"/>
        </w:rPr>
        <w:t>Noble Society: Five Lives from 12</w:t>
      </w:r>
      <w:r w:rsidRPr="00F26B9C">
        <w:rPr>
          <w:rStyle w:val="Hervorhebung"/>
          <w:rFonts w:eastAsia="Times New Roman"/>
          <w:vertAlign w:val="superscript"/>
        </w:rPr>
        <w:t>th</w:t>
      </w:r>
      <w:r w:rsidRPr="00F26B9C">
        <w:rPr>
          <w:rStyle w:val="Hervorhebung"/>
          <w:rFonts w:eastAsia="Times New Roman"/>
        </w:rPr>
        <w:t>-Century Germany</w:t>
      </w:r>
      <w:r w:rsidRPr="00A16BC0">
        <w:rPr>
          <w:rStyle w:val="Hervorhebung"/>
          <w:rFonts w:eastAsia="Times New Roman"/>
          <w:i w:val="0"/>
          <w:iCs w:val="0"/>
        </w:rPr>
        <w:t>, Manchester Medieval Sources (Manchester and New York: Manchester University Press, 2017)</w:t>
      </w:r>
    </w:p>
    <w:p w14:paraId="514DA8B2" w14:textId="77777777" w:rsidR="000A3424" w:rsidRDefault="000A3424" w:rsidP="00090565">
      <w:pPr>
        <w:pStyle w:val="Standard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7312C02A" w14:textId="68CA47A3" w:rsidR="003E56B0" w:rsidRPr="003E56B0" w:rsidRDefault="003E56B0" w:rsidP="00090565">
      <w:pPr>
        <w:pStyle w:val="StandardWeb"/>
        <w:spacing w:before="0" w:beforeAutospacing="0" w:after="0" w:afterAutospacing="0"/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</w:pPr>
      <w:r w:rsidRPr="003E56B0"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  <w:t>Herausgeber</w:t>
      </w:r>
    </w:p>
    <w:p w14:paraId="3D995830" w14:textId="77777777" w:rsidR="003E56B0" w:rsidRDefault="003E56B0" w:rsidP="00090565">
      <w:pPr>
        <w:pStyle w:val="Standard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6C423460" w14:textId="3E28B02C" w:rsidR="00C54E9F" w:rsidRDefault="00C54E9F" w:rsidP="00090565">
      <w:pPr>
        <w:pStyle w:val="Standard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Forthcoming: </w:t>
      </w:r>
      <w:r w:rsidRPr="00C54E9F">
        <w:rPr>
          <w:rFonts w:ascii="Times New Roman" w:hAnsi="Times New Roman"/>
          <w:sz w:val="24"/>
          <w:szCs w:val="24"/>
        </w:rPr>
        <w:t xml:space="preserve">with Simon MacLean, </w:t>
      </w:r>
      <w:r w:rsidRPr="00C54E9F">
        <w:rPr>
          <w:rFonts w:ascii="Times New Roman" w:hAnsi="Times New Roman"/>
          <w:i/>
          <w:iCs/>
          <w:sz w:val="24"/>
          <w:szCs w:val="24"/>
        </w:rPr>
        <w:t>Lords and Pastors: Lives of German Bishops, 950-1250</w:t>
      </w:r>
      <w:r w:rsidRPr="00C54E9F">
        <w:rPr>
          <w:rFonts w:ascii="Times New Roman" w:hAnsi="Times New Roman"/>
          <w:sz w:val="24"/>
          <w:szCs w:val="24"/>
        </w:rPr>
        <w:t>, Manchester Medieval Sources</w:t>
      </w:r>
    </w:p>
    <w:p w14:paraId="7C8E45B1" w14:textId="77777777" w:rsidR="00C54E9F" w:rsidRDefault="00C54E9F" w:rsidP="00090565">
      <w:pPr>
        <w:pStyle w:val="Standard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5914CE04" w14:textId="1F7BD840" w:rsidR="00C54E9F" w:rsidRPr="00C54E9F" w:rsidRDefault="00C54E9F" w:rsidP="00090565">
      <w:pPr>
        <w:pStyle w:val="StandardWeb"/>
        <w:spacing w:before="0" w:beforeAutospacing="0" w:after="0" w:afterAutospacing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54E9F">
        <w:rPr>
          <w:rFonts w:ascii="Times New Roman" w:hAnsi="Times New Roman"/>
          <w:i/>
          <w:iCs/>
          <w:sz w:val="24"/>
          <w:szCs w:val="24"/>
        </w:rPr>
        <w:t>with Christina Lutter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Central Europe in the Fifteenth Century: Patterns of Conflict and Negotiation,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Austrian History Yearbook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(2024)</w:t>
      </w:r>
    </w:p>
    <w:p w14:paraId="2DD7D830" w14:textId="77777777" w:rsidR="00C54E9F" w:rsidRDefault="00C54E9F" w:rsidP="00090565">
      <w:pPr>
        <w:pStyle w:val="Standard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7770561F" w14:textId="60CADBDA" w:rsidR="00090565" w:rsidRPr="00090565" w:rsidRDefault="00090565" w:rsidP="00090565">
      <w:pPr>
        <w:pStyle w:val="StandardWeb"/>
        <w:spacing w:before="0" w:beforeAutospacing="0" w:after="0" w:afterAutospacing="0"/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</w:pPr>
      <w:r w:rsidRPr="00090565"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  <w:t>Aufsätze</w:t>
      </w:r>
    </w:p>
    <w:p w14:paraId="3C70633C" w14:textId="77777777" w:rsidR="00090565" w:rsidRPr="00090565" w:rsidRDefault="00090565" w:rsidP="00090565">
      <w:pPr>
        <w:pStyle w:val="Standard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31DF0701" w14:textId="50FBD964" w:rsidR="00090565" w:rsidRDefault="00090565" w:rsidP="00090565">
      <w:pPr>
        <w:pStyle w:val="Standard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with Christina Lutter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"Central Europe in the Fifteenth Century: Patterns of Conflict and Negotiation,"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Austrian History Yearbook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(2024): </w:t>
      </w:r>
      <w:r w:rsidR="00E3429A">
        <w:rPr>
          <w:rFonts w:ascii="Times New Roman" w:hAnsi="Times New Roman"/>
          <w:color w:val="000000" w:themeColor="text1"/>
          <w:sz w:val="24"/>
          <w:szCs w:val="24"/>
        </w:rPr>
        <w:t>517-523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2ED75BB" w14:textId="77777777" w:rsidR="00090565" w:rsidRPr="0067600B" w:rsidRDefault="00090565" w:rsidP="00090565">
      <w:pPr>
        <w:pStyle w:val="Standard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541C8369" w14:textId="63406690" w:rsidR="00090565" w:rsidRDefault="00090565" w:rsidP="00090565">
      <w:pPr>
        <w:pStyle w:val="Standard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CB14F3">
        <w:rPr>
          <w:rFonts w:ascii="Times New Roman" w:hAnsi="Times New Roman"/>
          <w:color w:val="000000" w:themeColor="text1"/>
          <w:sz w:val="24"/>
          <w:szCs w:val="24"/>
        </w:rPr>
        <w:t xml:space="preserve">“Pledging Lordly Rights and </w:t>
      </w:r>
      <w:r>
        <w:rPr>
          <w:color w:val="000000" w:themeColor="text1"/>
        </w:rPr>
        <w:t>‘</w:t>
      </w:r>
      <w:r w:rsidRPr="00CB14F3">
        <w:rPr>
          <w:rFonts w:ascii="Times New Roman" w:hAnsi="Times New Roman"/>
          <w:color w:val="000000" w:themeColor="text1"/>
          <w:sz w:val="24"/>
          <w:szCs w:val="24"/>
        </w:rPr>
        <w:t>Squeezing</w:t>
      </w:r>
      <w:r>
        <w:rPr>
          <w:color w:val="000000" w:themeColor="text1"/>
        </w:rPr>
        <w:t>’</w:t>
      </w:r>
      <w:r w:rsidRPr="00CB14F3">
        <w:rPr>
          <w:rFonts w:ascii="Times New Roman" w:hAnsi="Times New Roman"/>
          <w:color w:val="000000" w:themeColor="text1"/>
          <w:sz w:val="24"/>
          <w:szCs w:val="24"/>
        </w:rPr>
        <w:t xml:space="preserve"> Local Communities in the Later Middle Ages</w:t>
      </w:r>
      <w:r>
        <w:rPr>
          <w:color w:val="000000" w:themeColor="text1"/>
        </w:rPr>
        <w:t>,</w:t>
      </w:r>
      <w:r w:rsidRPr="00CB14F3"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Austrian History Yearbook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(2024): </w:t>
      </w:r>
      <w:r w:rsidR="00E3429A">
        <w:rPr>
          <w:rFonts w:ascii="Times New Roman" w:hAnsi="Times New Roman"/>
          <w:color w:val="000000" w:themeColor="text1"/>
          <w:sz w:val="24"/>
          <w:szCs w:val="24"/>
        </w:rPr>
        <w:t>605-616.</w:t>
      </w:r>
      <w:r w:rsidRPr="00CB14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4F32B61" w14:textId="77777777" w:rsidR="00090565" w:rsidRPr="005E5BF5" w:rsidRDefault="00090565" w:rsidP="00090565">
      <w:pPr>
        <w:pStyle w:val="Standard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59C5E3AC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>“The Princes and the King in Medieval Germany, ca. 1125-1350,</w:t>
      </w:r>
      <w:r w:rsidRPr="000938B6">
        <w:t xml:space="preserve"> </w:t>
      </w:r>
      <w:r>
        <w:t xml:space="preserve">“ in </w:t>
      </w:r>
      <w:r>
        <w:rPr>
          <w:i/>
          <w:iCs/>
        </w:rPr>
        <w:t>How Medieval Europe was Ruled</w:t>
      </w:r>
      <w:r>
        <w:t>, ed. Christian Raffensperger (London and New York: Routledge, 2023), pp. 191-207.</w:t>
      </w:r>
    </w:p>
    <w:p w14:paraId="04D3AFA0" w14:textId="77777777" w:rsidR="00090565" w:rsidRPr="000938B6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14:paraId="079E9D92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 xml:space="preserve">“A Different Set of Rules: Aristocratic Elites and the Monastic Life in Twelfth-Century </w:t>
      </w:r>
      <w:r>
        <w:lastRenderedPageBreak/>
        <w:t xml:space="preserve">Europe,” in </w:t>
      </w:r>
      <w:r>
        <w:rPr>
          <w:i/>
        </w:rPr>
        <w:t>Virtuosos of Faith: Monks, Nuns, Canons, and Friars as Elites of Medieval Culture</w:t>
      </w:r>
      <w:r>
        <w:t>, eds. Gert Melville and James Mixson (Vienna: LIT Verlag, 2020), pp. 85-107.</w:t>
      </w:r>
    </w:p>
    <w:p w14:paraId="08E17B5D" w14:textId="77777777" w:rsidR="00090565" w:rsidRPr="00E7587E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14:paraId="6B0FA4A1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 xml:space="preserve">“Nobility and Monastic Patronage: The View from Outside the Monastery,” in </w:t>
      </w:r>
      <w:r>
        <w:rPr>
          <w:i/>
        </w:rPr>
        <w:t>The Cambridge History of Medieval Monasticism in the Latin West</w:t>
      </w:r>
      <w:r>
        <w:t>, eds. Alison I. Beach and Isabelle Cochelin (Cambridge: Cambridge University Press, 2020), vol. 2, pp. 848-864.</w:t>
      </w:r>
    </w:p>
    <w:p w14:paraId="1E69DF08" w14:textId="77777777" w:rsidR="00090565" w:rsidRPr="00FA247F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14:paraId="522BB657" w14:textId="77777777" w:rsidR="00090565" w:rsidRPr="00E3429A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lang w:val="de-AT"/>
        </w:rPr>
      </w:pPr>
      <w:r w:rsidRPr="00E3429A">
        <w:rPr>
          <w:lang w:val="de-AT"/>
        </w:rPr>
        <w:t xml:space="preserve">“Advocata, Advocatrix, Advocatissa. Frauen als Vögtinnen im Hochmittelalter,” in </w:t>
      </w:r>
      <w:r w:rsidRPr="00E3429A">
        <w:rPr>
          <w:i/>
          <w:lang w:val="de-AT"/>
        </w:rPr>
        <w:t>Kirchenvogtei und adlige Herrschaftsbildung im europäischen Mittelalter</w:t>
      </w:r>
      <w:r w:rsidRPr="00E3429A">
        <w:rPr>
          <w:lang w:val="de-AT"/>
        </w:rPr>
        <w:t>, eds. Kurt Andermann and Enno Bünz, Vorträge und Forschungen 86 (Ostfildern: Jan Thorbecke Verlag, 2019), 143-168.</w:t>
      </w:r>
    </w:p>
    <w:p w14:paraId="6C2319DB" w14:textId="77777777" w:rsidR="00090565" w:rsidRPr="00E3429A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u w:val="single"/>
          <w:lang w:val="de-AT"/>
        </w:rPr>
      </w:pPr>
    </w:p>
    <w:p w14:paraId="030AC54D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 xml:space="preserve">“Rulers, Local Elites and Monastic Liberties. Tegernsee and Bury St Edmunds under the Staufens and Plantagenets,” in </w:t>
      </w:r>
      <w:r>
        <w:rPr>
          <w:i/>
        </w:rPr>
        <w:t>Staufen and Plantagenets: Two Empires in Comparison</w:t>
      </w:r>
      <w:r>
        <w:t>, eds. Alheydis Plassmann and Dominik Büschken (Göttingen: V&amp;R unipress and Bonn University Press, 2018), 151-182.</w:t>
      </w:r>
    </w:p>
    <w:p w14:paraId="3DFB6E0E" w14:textId="77777777" w:rsidR="00090565" w:rsidRPr="00703ADF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14:paraId="1AA4F90C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 xml:space="preserve">“Response to the Chapters in ‘Spiritual Communities’ Section,” in </w:t>
      </w:r>
      <w:r>
        <w:rPr>
          <w:i/>
        </w:rPr>
        <w:t>Meanings of Community across Medieval Eurasia: Comparative Approaches</w:t>
      </w:r>
      <w:r>
        <w:t>, eds. Eirik Hovden, Christina Lutter and Walter Pohl (Leiden and Boston: Brill, 2016), 461-467.</w:t>
      </w:r>
    </w:p>
    <w:p w14:paraId="042C7DA5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14:paraId="45F300E6" w14:textId="77777777" w:rsidR="00090565" w:rsidRDefault="00090565" w:rsidP="00090565">
      <w:pPr>
        <w:rPr>
          <w:rFonts w:ascii="Times New Roman" w:hAnsi="Times New Roman"/>
          <w:szCs w:val="24"/>
        </w:rPr>
      </w:pPr>
      <w:r>
        <w:t xml:space="preserve">“Otto of Freising’s Tyrants: Church Advocates and Noble Lordship in the Long Twelfth </w:t>
      </w:r>
      <w:r w:rsidRPr="00ED131C">
        <w:rPr>
          <w:rFonts w:ascii="Times New Roman" w:hAnsi="Times New Roman"/>
          <w:szCs w:val="24"/>
        </w:rPr>
        <w:t>Century,</w:t>
      </w:r>
      <w:r>
        <w:rPr>
          <w:rFonts w:ascii="Times New Roman" w:hAnsi="Times New Roman"/>
          <w:szCs w:val="24"/>
        </w:rPr>
        <w:t>” in</w:t>
      </w:r>
      <w:r w:rsidRPr="00ED131C">
        <w:rPr>
          <w:rFonts w:ascii="Times New Roman" w:hAnsi="Times New Roman"/>
          <w:szCs w:val="24"/>
        </w:rPr>
        <w:t xml:space="preserve"> </w:t>
      </w:r>
      <w:r w:rsidRPr="00ED131C">
        <w:rPr>
          <w:rFonts w:ascii="Times New Roman" w:hAnsi="Times New Roman"/>
          <w:i/>
          <w:iCs/>
          <w:szCs w:val="24"/>
        </w:rPr>
        <w:t xml:space="preserve">Christianity </w:t>
      </w:r>
      <w:r>
        <w:rPr>
          <w:rFonts w:ascii="Times New Roman" w:hAnsi="Times New Roman"/>
          <w:i/>
          <w:iCs/>
          <w:szCs w:val="24"/>
        </w:rPr>
        <w:t>and Culture in the Middle Ages:</w:t>
      </w:r>
      <w:r w:rsidRPr="00ED131C">
        <w:rPr>
          <w:rFonts w:ascii="Times New Roman" w:hAnsi="Times New Roman"/>
          <w:i/>
          <w:iCs/>
          <w:szCs w:val="24"/>
        </w:rPr>
        <w:t xml:space="preserve"> Essays to Honor John Van Engen</w:t>
      </w:r>
      <w:r w:rsidRPr="00ED131C">
        <w:rPr>
          <w:rFonts w:ascii="Times New Roman" w:hAnsi="Times New Roman"/>
          <w:szCs w:val="24"/>
        </w:rPr>
        <w:t>, ed. David C. Mengel a</w:t>
      </w:r>
      <w:r>
        <w:rPr>
          <w:rFonts w:ascii="Times New Roman" w:hAnsi="Times New Roman"/>
          <w:szCs w:val="24"/>
        </w:rPr>
        <w:t>nd Lisa Wolverton (South Bend: </w:t>
      </w:r>
      <w:r w:rsidRPr="00ED131C">
        <w:rPr>
          <w:rFonts w:ascii="Times New Roman" w:hAnsi="Times New Roman"/>
          <w:szCs w:val="24"/>
        </w:rPr>
        <w:t>University of Notre Dame Press,</w:t>
      </w:r>
      <w:r>
        <w:rPr>
          <w:rFonts w:ascii="Times New Roman" w:hAnsi="Times New Roman"/>
          <w:szCs w:val="24"/>
        </w:rPr>
        <w:t xml:space="preserve"> 2015), 141-167.</w:t>
      </w:r>
    </w:p>
    <w:p w14:paraId="676E204D" w14:textId="77777777" w:rsidR="00090565" w:rsidRDefault="00090565" w:rsidP="00090565"/>
    <w:p w14:paraId="3539356C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lang w:val="de-AT"/>
        </w:rPr>
      </w:pPr>
      <w:r w:rsidRPr="00E3429A">
        <w:rPr>
          <w:lang w:val="de-AT"/>
        </w:rPr>
        <w:t>“</w:t>
      </w:r>
      <w:r w:rsidRPr="00445406">
        <w:rPr>
          <w:lang w:val="de-AT"/>
        </w:rPr>
        <w:t xml:space="preserve">Noble Lineages, </w:t>
      </w:r>
      <w:r w:rsidRPr="00445406">
        <w:rPr>
          <w:i/>
          <w:lang w:val="de-AT"/>
        </w:rPr>
        <w:t>Hausklöster,</w:t>
      </w:r>
      <w:r w:rsidRPr="00445406">
        <w:rPr>
          <w:lang w:val="de-AT"/>
        </w:rPr>
        <w:t xml:space="preserve"> and Monastic Advocacy in the Twelfth Century:</w:t>
      </w:r>
      <w:r>
        <w:rPr>
          <w:lang w:val="de-AT"/>
        </w:rPr>
        <w:t xml:space="preserve"> </w:t>
      </w:r>
      <w:r w:rsidRPr="00445406">
        <w:rPr>
          <w:lang w:val="de-AT"/>
        </w:rPr>
        <w:t>The Garsten Vogtweistum in its Dynastic Context</w:t>
      </w:r>
      <w:r>
        <w:rPr>
          <w:lang w:val="de-AT"/>
        </w:rPr>
        <w:t xml:space="preserve">,” </w:t>
      </w:r>
      <w:r>
        <w:rPr>
          <w:i/>
          <w:lang w:val="de-AT"/>
        </w:rPr>
        <w:t>Mitteilungen des Instituts für Österreichische Geschichtsforschung</w:t>
      </w:r>
      <w:r>
        <w:rPr>
          <w:lang w:val="de-AT"/>
        </w:rPr>
        <w:t xml:space="preserve"> 123 (2015): 1-29.</w:t>
      </w:r>
    </w:p>
    <w:p w14:paraId="774F3785" w14:textId="77777777" w:rsidR="00090565" w:rsidRPr="00BE781D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lang w:val="de-AT"/>
        </w:rPr>
      </w:pPr>
    </w:p>
    <w:p w14:paraId="1294C7B6" w14:textId="77777777" w:rsidR="00090565" w:rsidRDefault="00090565" w:rsidP="00090565">
      <w:r>
        <w:t xml:space="preserve">“The Letters of Princess Sophia of Hungary, a Nun at Admont,” in </w:t>
      </w:r>
      <w:r>
        <w:rPr>
          <w:i/>
        </w:rPr>
        <w:t>Writing Medieval Women’s Lives</w:t>
      </w:r>
      <w:r>
        <w:t xml:space="preserve">, eds. </w:t>
      </w:r>
      <w:r w:rsidRPr="004E6C26">
        <w:t>Charlotte Newman Goldy</w:t>
      </w:r>
      <w:r w:rsidRPr="00F507B7">
        <w:t xml:space="preserve"> </w:t>
      </w:r>
      <w:r>
        <w:t xml:space="preserve">and Amy </w:t>
      </w:r>
      <w:r w:rsidRPr="00F507B7">
        <w:t>Livingstone</w:t>
      </w:r>
      <w:r>
        <w:t xml:space="preserve"> (New York: </w:t>
      </w:r>
      <w:r w:rsidRPr="009035A1">
        <w:t>Palgrave</w:t>
      </w:r>
      <w:r>
        <w:t xml:space="preserve"> Macmillan, 2012), 51-68.</w:t>
      </w:r>
    </w:p>
    <w:p w14:paraId="6B4E33AE" w14:textId="77777777" w:rsidR="00090565" w:rsidRDefault="00090565" w:rsidP="00090565"/>
    <w:p w14:paraId="53F5AC14" w14:textId="77777777" w:rsidR="00A16BC0" w:rsidRDefault="00A16BC0" w:rsidP="00090565">
      <w:r>
        <w:t xml:space="preserve">“The Medieval German State in Recent Historiography,” </w:t>
      </w:r>
      <w:r>
        <w:rPr>
          <w:i/>
        </w:rPr>
        <w:t>German History</w:t>
      </w:r>
      <w:r>
        <w:t xml:space="preserve"> 28:1 (2010): 85-94.</w:t>
      </w:r>
    </w:p>
    <w:p w14:paraId="4BCF2178" w14:textId="77777777" w:rsidR="00090565" w:rsidRDefault="00090565" w:rsidP="00090565"/>
    <w:p w14:paraId="12D74FDD" w14:textId="77777777" w:rsidR="00A16BC0" w:rsidRDefault="00A16BC0" w:rsidP="00090565">
      <w:r>
        <w:t xml:space="preserve">“Fathers and Sons: Preparing Noble Youths to be Lords in Twelfth-Century Germany,” </w:t>
      </w:r>
      <w:r>
        <w:rPr>
          <w:i/>
        </w:rPr>
        <w:t>Journal of Medieval History</w:t>
      </w:r>
      <w:r>
        <w:t xml:space="preserve"> 34:3 (2008): 291-310.</w:t>
      </w:r>
    </w:p>
    <w:p w14:paraId="71420EEE" w14:textId="77777777" w:rsidR="00A16BC0" w:rsidRPr="008F59DD" w:rsidRDefault="00A16BC0" w:rsidP="00090565"/>
    <w:p w14:paraId="4842FA32" w14:textId="00C4A258" w:rsidR="00A16BC0" w:rsidRPr="00E3429A" w:rsidRDefault="00A16BC0" w:rsidP="00090565">
      <w:pPr>
        <w:rPr>
          <w:lang w:val="de-AT"/>
        </w:rPr>
      </w:pPr>
      <w:r w:rsidRPr="00E3429A">
        <w:rPr>
          <w:lang w:val="de-AT"/>
        </w:rPr>
        <w:t xml:space="preserve">“Die Andechs-Meranier und das Bistum Bamberg,” in </w:t>
      </w:r>
      <w:r w:rsidRPr="00E3429A">
        <w:rPr>
          <w:i/>
          <w:lang w:val="de-AT"/>
        </w:rPr>
        <w:t>Das Bistum Bamberg in der Welt des Mittelalters</w:t>
      </w:r>
      <w:r w:rsidRPr="00E3429A">
        <w:rPr>
          <w:lang w:val="de-AT"/>
        </w:rPr>
        <w:t>, eds. Christine and Klaus van Eickels, Bamberger interdisziplinäre Mittelalterstudien, Vorträge und Vorlesungen, vol. 1 (Bamberg: University of Bamberg Press, 2007), pp. 247-262.</w:t>
      </w:r>
    </w:p>
    <w:p w14:paraId="16EFF4E4" w14:textId="77777777" w:rsidR="00090565" w:rsidRPr="00E3429A" w:rsidRDefault="00090565" w:rsidP="00090565">
      <w:pPr>
        <w:rPr>
          <w:lang w:val="de-AT"/>
        </w:rPr>
      </w:pPr>
    </w:p>
    <w:p w14:paraId="4C8533BE" w14:textId="77777777" w:rsidR="00A16BC0" w:rsidRDefault="00A16BC0" w:rsidP="00090565">
      <w:r>
        <w:lastRenderedPageBreak/>
        <w:t xml:space="preserve">“The Withdrawal of Aged Noblemen into Monastic Communities: Interpreting the Sources from Twelfth-Century Germany,” in </w:t>
      </w:r>
      <w:r>
        <w:rPr>
          <w:i/>
        </w:rPr>
        <w:t>Old Age in the Middle Ages and the Renaissance</w:t>
      </w:r>
      <w:r>
        <w:t>, ed. Albrecht Classen (Berlin and New York: De Gruyter, 2007), pp. 143-169.</w:t>
      </w:r>
    </w:p>
    <w:p w14:paraId="25A09BE1" w14:textId="77777777" w:rsidR="00090565" w:rsidRDefault="00090565" w:rsidP="00090565"/>
    <w:p w14:paraId="2D1EE939" w14:textId="77777777" w:rsidR="00A16BC0" w:rsidRDefault="00A16BC0" w:rsidP="00090565">
      <w:r w:rsidRPr="00E3429A">
        <w:rPr>
          <w:lang w:val="de-AT"/>
        </w:rPr>
        <w:t xml:space="preserve">“Die Andechs-Meranier,” in </w:t>
      </w:r>
      <w:r w:rsidRPr="00E3429A">
        <w:rPr>
          <w:i/>
          <w:lang w:val="de-AT"/>
        </w:rPr>
        <w:t>Elisabeth von Thüringen — Eine europäische Heilige: Katalog</w:t>
      </w:r>
      <w:r w:rsidRPr="00E3429A">
        <w:rPr>
          <w:lang w:val="de-AT"/>
        </w:rPr>
        <w:t xml:space="preserve">, eds. </w:t>
      </w:r>
      <w:r>
        <w:t>Dieter Blume and Matthias Werner (Michael Imhof Verlag, 2007), pp. 45-46.</w:t>
      </w:r>
    </w:p>
    <w:p w14:paraId="77DD443C" w14:textId="77777777" w:rsidR="00492D33" w:rsidRDefault="00492D33"/>
    <w:sectPr w:rsidR="00492D33" w:rsidSect="00E24F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0597"/>
    <w:multiLevelType w:val="hybridMultilevel"/>
    <w:tmpl w:val="53F69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17093"/>
    <w:multiLevelType w:val="hybridMultilevel"/>
    <w:tmpl w:val="CA5E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3F02"/>
    <w:multiLevelType w:val="hybridMultilevel"/>
    <w:tmpl w:val="D7DEF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0726B"/>
    <w:multiLevelType w:val="hybridMultilevel"/>
    <w:tmpl w:val="2F30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A4B7D"/>
    <w:multiLevelType w:val="hybridMultilevel"/>
    <w:tmpl w:val="E6000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965536C"/>
    <w:multiLevelType w:val="hybridMultilevel"/>
    <w:tmpl w:val="2298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435972">
    <w:abstractNumId w:val="3"/>
  </w:num>
  <w:num w:numId="2" w16cid:durableId="708846599">
    <w:abstractNumId w:val="5"/>
  </w:num>
  <w:num w:numId="3" w16cid:durableId="623848804">
    <w:abstractNumId w:val="2"/>
  </w:num>
  <w:num w:numId="4" w16cid:durableId="575169758">
    <w:abstractNumId w:val="4"/>
  </w:num>
  <w:num w:numId="5" w16cid:durableId="1766803647">
    <w:abstractNumId w:val="0"/>
  </w:num>
  <w:num w:numId="6" w16cid:durableId="197089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C0"/>
    <w:rsid w:val="00090565"/>
    <w:rsid w:val="000A3424"/>
    <w:rsid w:val="00103B8E"/>
    <w:rsid w:val="002C73EC"/>
    <w:rsid w:val="0032463D"/>
    <w:rsid w:val="003E56B0"/>
    <w:rsid w:val="00492D33"/>
    <w:rsid w:val="0051640F"/>
    <w:rsid w:val="0074289C"/>
    <w:rsid w:val="009F1857"/>
    <w:rsid w:val="00A16BC0"/>
    <w:rsid w:val="00BF7AFA"/>
    <w:rsid w:val="00C54E9F"/>
    <w:rsid w:val="00C65160"/>
    <w:rsid w:val="00D303D5"/>
    <w:rsid w:val="00DB2CF3"/>
    <w:rsid w:val="00DD0A47"/>
    <w:rsid w:val="00E24F4C"/>
    <w:rsid w:val="00E3429A"/>
    <w:rsid w:val="00F2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A597"/>
  <w15:chartTrackingRefBased/>
  <w15:docId w15:val="{2FD3EF43-65D3-CE48-8984-49D38F4C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BC0"/>
    <w:rPr>
      <w:rFonts w:ascii="Times" w:eastAsia="Times" w:hAnsi="Times"/>
      <w:kern w:val="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6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A16B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6B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6B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6B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6B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6B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6B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6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6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A16BC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6BC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6BC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6B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6B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6B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6B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16B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6B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6B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16B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6BC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16BC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16BC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6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6BC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16BC0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rsid w:val="00A16BC0"/>
    <w:pPr>
      <w:spacing w:before="100" w:beforeAutospacing="1" w:after="100" w:afterAutospacing="1"/>
    </w:pPr>
    <w:rPr>
      <w:color w:val="000000"/>
      <w:sz w:val="20"/>
    </w:rPr>
  </w:style>
  <w:style w:type="character" w:styleId="Hervorhebung">
    <w:name w:val="Emphasis"/>
    <w:basedOn w:val="Absatz-Standardschriftart"/>
    <w:uiPriority w:val="20"/>
    <w:qFormat/>
    <w:rsid w:val="00A16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Lyon</dc:creator>
  <cp:keywords/>
  <dc:description/>
  <cp:lastModifiedBy>Irene Leitner-Bitzinger</cp:lastModifiedBy>
  <cp:revision>8</cp:revision>
  <dcterms:created xsi:type="dcterms:W3CDTF">2024-08-19T23:56:00Z</dcterms:created>
  <dcterms:modified xsi:type="dcterms:W3CDTF">2025-04-02T10:41:00Z</dcterms:modified>
</cp:coreProperties>
</file>